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2CB8" w14:textId="7FCE12D4" w:rsidR="002052AD" w:rsidRPr="00381425" w:rsidRDefault="00A86F0B" w:rsidP="00D77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jc w:val="center"/>
        <w:rPr>
          <w:rFonts w:ascii="Trebuchet MS" w:hAnsi="Trebuchet MS"/>
          <w:sz w:val="32"/>
        </w:rPr>
      </w:pPr>
      <w:r w:rsidRPr="00381425">
        <w:rPr>
          <w:rFonts w:ascii="Trebuchet MS" w:hAnsi="Trebuchet MS"/>
          <w:b/>
          <w:sz w:val="32"/>
        </w:rPr>
        <w:t>T</w:t>
      </w:r>
      <w:r w:rsidR="005848C2">
        <w:rPr>
          <w:rFonts w:ascii="Trebuchet MS" w:hAnsi="Trebuchet MS"/>
          <w:b/>
          <w:sz w:val="32"/>
        </w:rPr>
        <w:t>H2 par centres du</w:t>
      </w:r>
      <w:r w:rsidRPr="00381425">
        <w:rPr>
          <w:rFonts w:ascii="Trebuchet MS" w:hAnsi="Trebuchet MS"/>
          <w:b/>
          <w:sz w:val="32"/>
        </w:rPr>
        <w:t xml:space="preserve"> C</w:t>
      </w:r>
      <w:r w:rsidR="005848C2">
        <w:rPr>
          <w:rFonts w:ascii="Trebuchet MS" w:hAnsi="Trebuchet MS"/>
          <w:b/>
          <w:sz w:val="32"/>
        </w:rPr>
        <w:t>omité</w:t>
      </w:r>
      <w:r w:rsidRPr="00381425">
        <w:rPr>
          <w:rFonts w:ascii="Trebuchet MS" w:hAnsi="Trebuchet MS"/>
          <w:b/>
          <w:sz w:val="32"/>
        </w:rPr>
        <w:t xml:space="preserve"> V</w:t>
      </w:r>
      <w:r w:rsidR="005848C2">
        <w:rPr>
          <w:rFonts w:ascii="Trebuchet MS" w:hAnsi="Trebuchet MS"/>
          <w:b/>
          <w:sz w:val="32"/>
        </w:rPr>
        <w:t>al</w:t>
      </w:r>
      <w:r w:rsidRPr="00381425">
        <w:rPr>
          <w:rFonts w:ascii="Trebuchet MS" w:hAnsi="Trebuchet MS"/>
          <w:b/>
          <w:sz w:val="32"/>
        </w:rPr>
        <w:t xml:space="preserve"> </w:t>
      </w:r>
      <w:r w:rsidR="005848C2">
        <w:rPr>
          <w:rFonts w:ascii="Trebuchet MS" w:hAnsi="Trebuchet MS"/>
          <w:b/>
          <w:sz w:val="32"/>
        </w:rPr>
        <w:t>de</w:t>
      </w:r>
      <w:r w:rsidRPr="00381425">
        <w:rPr>
          <w:rFonts w:ascii="Trebuchet MS" w:hAnsi="Trebuchet MS"/>
          <w:b/>
          <w:sz w:val="32"/>
        </w:rPr>
        <w:t xml:space="preserve"> L</w:t>
      </w:r>
      <w:r w:rsidR="005848C2">
        <w:rPr>
          <w:rFonts w:ascii="Trebuchet MS" w:hAnsi="Trebuchet MS"/>
          <w:b/>
          <w:sz w:val="32"/>
        </w:rPr>
        <w:t>oire</w:t>
      </w:r>
    </w:p>
    <w:p w14:paraId="1AE35F2C" w14:textId="77777777" w:rsidR="00D7725A" w:rsidRPr="00D7725A" w:rsidRDefault="00D7725A" w:rsidP="00D7725A">
      <w:pPr>
        <w:jc w:val="right"/>
        <w:rPr>
          <w:sz w:val="16"/>
          <w:szCs w:val="16"/>
        </w:rPr>
      </w:pPr>
    </w:p>
    <w:p w14:paraId="2ABFE176" w14:textId="7B5FEAF8" w:rsidR="002052AD" w:rsidRPr="00252FB2" w:rsidRDefault="00252FB2" w:rsidP="00252FB2">
      <w:pPr>
        <w:jc w:val="right"/>
        <w:rPr>
          <w:rFonts w:ascii="Trebuchet MS" w:hAnsi="Trebuchet MS"/>
          <w:sz w:val="28"/>
          <w:szCs w:val="24"/>
        </w:rPr>
      </w:pPr>
      <w:r w:rsidRPr="00252FB2">
        <w:rPr>
          <w:rFonts w:ascii="Trebuchet MS" w:hAnsi="Trebuchet MS"/>
          <w:sz w:val="28"/>
          <w:szCs w:val="24"/>
        </w:rPr>
        <w:tab/>
      </w:r>
      <w:r w:rsidRPr="005E5A45">
        <w:rPr>
          <w:rFonts w:ascii="Trebuchet MS" w:hAnsi="Trebuchet MS"/>
          <w:sz w:val="28"/>
          <w:szCs w:val="24"/>
          <w:highlight w:val="lightGray"/>
          <w:shd w:val="clear" w:color="auto" w:fill="CAEDFB" w:themeFill="accent4" w:themeFillTint="33"/>
        </w:rPr>
        <w:t>[Edition 2025-2026]</w:t>
      </w:r>
    </w:p>
    <w:p w14:paraId="413C78EB" w14:textId="77777777" w:rsidR="005848C2" w:rsidRDefault="005848C2">
      <w:pPr>
        <w:jc w:val="both"/>
      </w:pPr>
    </w:p>
    <w:p w14:paraId="3FA7EF7E" w14:textId="4F76C249" w:rsidR="00F74DA2" w:rsidRPr="00F74DA2" w:rsidRDefault="00F74DA2" w:rsidP="00F74DA2">
      <w:p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 xml:space="preserve">Ce </w:t>
      </w:r>
      <w:r w:rsidR="005848C2" w:rsidRPr="00F74DA2">
        <w:rPr>
          <w:rFonts w:ascii="Trebuchet MS" w:hAnsi="Trebuchet MS"/>
          <w:sz w:val="24"/>
          <w:szCs w:val="22"/>
        </w:rPr>
        <w:t xml:space="preserve">tournoi </w:t>
      </w:r>
      <w:r w:rsidRPr="00F74DA2">
        <w:rPr>
          <w:rFonts w:ascii="Trebuchet MS" w:hAnsi="Trebuchet MS"/>
          <w:sz w:val="24"/>
          <w:szCs w:val="22"/>
        </w:rPr>
        <w:t xml:space="preserve">est </w:t>
      </w:r>
      <w:r w:rsidR="005848C2" w:rsidRPr="00F74DA2">
        <w:rPr>
          <w:rFonts w:ascii="Trebuchet MS" w:hAnsi="Trebuchet MS"/>
          <w:sz w:val="24"/>
          <w:szCs w:val="22"/>
        </w:rPr>
        <w:t xml:space="preserve">organisé par le comité Val de Loire. Il se joue en simultané sur différents centres ouverts au sein du Comité Val de Loire. </w:t>
      </w:r>
      <w:r w:rsidRPr="00F74DA2">
        <w:rPr>
          <w:rFonts w:ascii="Trebuchet MS" w:hAnsi="Trebuchet MS"/>
          <w:sz w:val="24"/>
          <w:szCs w:val="22"/>
        </w:rPr>
        <w:t xml:space="preserve">Il </w:t>
      </w:r>
      <w:r w:rsidRPr="00F74DA2">
        <w:rPr>
          <w:rFonts w:ascii="Trebuchet MS" w:hAnsi="Trebuchet MS"/>
          <w:sz w:val="24"/>
          <w:szCs w:val="22"/>
        </w:rPr>
        <w:t>est homologué au niveau national</w:t>
      </w:r>
      <w:r w:rsidRPr="00F74DA2">
        <w:rPr>
          <w:rFonts w:ascii="Trebuchet MS" w:hAnsi="Trebuchet MS"/>
          <w:sz w:val="24"/>
          <w:szCs w:val="22"/>
        </w:rPr>
        <w:t xml:space="preserve"> (TH2 : Tournoi Homologué en 2 parties)</w:t>
      </w:r>
      <w:r w:rsidRPr="00F74DA2">
        <w:rPr>
          <w:rFonts w:ascii="Trebuchet MS" w:hAnsi="Trebuchet MS"/>
          <w:sz w:val="24"/>
          <w:szCs w:val="22"/>
        </w:rPr>
        <w:t>.</w:t>
      </w:r>
    </w:p>
    <w:p w14:paraId="6F9612EA" w14:textId="77777777" w:rsidR="00F74DA2" w:rsidRPr="00F74DA2" w:rsidRDefault="00F74DA2" w:rsidP="00F74DA2">
      <w:pPr>
        <w:jc w:val="both"/>
        <w:rPr>
          <w:rFonts w:ascii="Trebuchet MS" w:hAnsi="Trebuchet MS"/>
          <w:sz w:val="24"/>
          <w:szCs w:val="22"/>
        </w:rPr>
      </w:pPr>
    </w:p>
    <w:p w14:paraId="15979069" w14:textId="40906DBD" w:rsidR="00F74DA2" w:rsidRPr="00F74DA2" w:rsidRDefault="00F74DA2" w:rsidP="00F74DA2">
      <w:p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 xml:space="preserve">les 2 parties du tournoi et les encadrements effectués à cette occasion comptent pour le classement du Trophée Val de Loire. </w:t>
      </w:r>
    </w:p>
    <w:p w14:paraId="0551C2C6" w14:textId="728BC29D" w:rsidR="005848C2" w:rsidRPr="00F74DA2" w:rsidRDefault="005848C2" w:rsidP="005848C2">
      <w:pPr>
        <w:jc w:val="both"/>
        <w:rPr>
          <w:rFonts w:ascii="Trebuchet MS" w:hAnsi="Trebuchet MS"/>
          <w:sz w:val="24"/>
          <w:szCs w:val="22"/>
        </w:rPr>
      </w:pPr>
    </w:p>
    <w:p w14:paraId="7DA2796C" w14:textId="77777777" w:rsidR="005848C2" w:rsidRPr="00F74DA2" w:rsidRDefault="005848C2" w:rsidP="005848C2">
      <w:pPr>
        <w:jc w:val="both"/>
        <w:rPr>
          <w:rFonts w:ascii="Trebuchet MS" w:hAnsi="Trebuchet MS"/>
          <w:sz w:val="24"/>
          <w:szCs w:val="22"/>
        </w:rPr>
      </w:pPr>
    </w:p>
    <w:p w14:paraId="3EF4E123" w14:textId="2D6A3210" w:rsidR="005848C2" w:rsidRPr="00F74DA2" w:rsidRDefault="005848C2" w:rsidP="00584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Organisation</w:t>
      </w:r>
    </w:p>
    <w:p w14:paraId="445D00CF" w14:textId="77777777" w:rsidR="005848C2" w:rsidRPr="00F74DA2" w:rsidRDefault="005848C2" w:rsidP="005848C2">
      <w:pPr>
        <w:jc w:val="both"/>
        <w:rPr>
          <w:rFonts w:ascii="Trebuchet MS" w:hAnsi="Trebuchet MS"/>
          <w:sz w:val="24"/>
          <w:szCs w:val="22"/>
        </w:rPr>
      </w:pPr>
    </w:p>
    <w:p w14:paraId="2F68C9AE" w14:textId="77777777" w:rsidR="005848C2" w:rsidRPr="00F74DA2" w:rsidRDefault="005848C2" w:rsidP="005848C2">
      <w:pPr>
        <w:jc w:val="both"/>
        <w:rPr>
          <w:rFonts w:ascii="Trebuchet MS" w:hAnsi="Trebuchet MS"/>
          <w:b/>
          <w:bCs/>
          <w:sz w:val="24"/>
          <w:szCs w:val="22"/>
          <w:u w:val="single"/>
        </w:rPr>
      </w:pPr>
      <w:r w:rsidRPr="00F74DA2">
        <w:rPr>
          <w:rFonts w:ascii="Trebuchet MS" w:hAnsi="Trebuchet MS"/>
          <w:b/>
          <w:bCs/>
          <w:sz w:val="24"/>
          <w:szCs w:val="22"/>
          <w:u w:val="single"/>
        </w:rPr>
        <w:t>Les parties</w:t>
      </w:r>
    </w:p>
    <w:p w14:paraId="41D0296E" w14:textId="05BFE832" w:rsidR="00252FB2" w:rsidRPr="00F74DA2" w:rsidRDefault="005848C2" w:rsidP="00252FB2">
      <w:pPr>
        <w:jc w:val="both"/>
        <w:rPr>
          <w:rFonts w:ascii="Trebuchet MS" w:hAnsi="Trebuchet MS"/>
          <w:sz w:val="24"/>
          <w:szCs w:val="22"/>
          <w:highlight w:val="yellow"/>
        </w:rPr>
      </w:pPr>
      <w:r w:rsidRPr="00F74DA2">
        <w:rPr>
          <w:rFonts w:ascii="Trebuchet MS" w:hAnsi="Trebuchet MS"/>
          <w:sz w:val="24"/>
          <w:szCs w:val="22"/>
        </w:rPr>
        <w:t xml:space="preserve">Les parties </w:t>
      </w:r>
      <w:r w:rsidRPr="00F74DA2">
        <w:rPr>
          <w:rFonts w:ascii="Trebuchet MS" w:hAnsi="Trebuchet MS"/>
          <w:sz w:val="24"/>
          <w:szCs w:val="22"/>
        </w:rPr>
        <w:t>sont</w:t>
      </w:r>
      <w:r w:rsidRPr="00F74DA2">
        <w:rPr>
          <w:rFonts w:ascii="Trebuchet MS" w:hAnsi="Trebuchet MS"/>
          <w:sz w:val="24"/>
          <w:szCs w:val="22"/>
        </w:rPr>
        <w:t xml:space="preserve"> tirées aléatoirement par </w:t>
      </w:r>
      <w:r w:rsidRPr="00F74DA2">
        <w:rPr>
          <w:rFonts w:ascii="Trebuchet MS" w:hAnsi="Trebuchet MS"/>
          <w:sz w:val="24"/>
          <w:szCs w:val="22"/>
        </w:rPr>
        <w:t xml:space="preserve">un membre du bureau du Comité Val de Loire. Traditionnellement, la partie est tirée </w:t>
      </w:r>
      <w:r w:rsidRPr="00F74DA2">
        <w:rPr>
          <w:rFonts w:ascii="Trebuchet MS" w:hAnsi="Trebuchet MS"/>
          <w:sz w:val="24"/>
          <w:szCs w:val="22"/>
        </w:rPr>
        <w:t>au sac</w:t>
      </w:r>
      <w:r w:rsidRPr="00F74DA2">
        <w:rPr>
          <w:rFonts w:ascii="Trebuchet MS" w:hAnsi="Trebuchet MS"/>
          <w:sz w:val="24"/>
          <w:szCs w:val="22"/>
        </w:rPr>
        <w:t xml:space="preserve"> et donc non </w:t>
      </w:r>
      <w:r w:rsidRPr="00F74DA2">
        <w:rPr>
          <w:rFonts w:ascii="Trebuchet MS" w:hAnsi="Trebuchet MS"/>
          <w:sz w:val="24"/>
          <w:szCs w:val="22"/>
        </w:rPr>
        <w:t>préparées. Leur degré de difficulté ou de facilité est donc entièrement dû au hasard.</w:t>
      </w:r>
      <w:r w:rsidR="00252FB2" w:rsidRPr="00F74DA2">
        <w:rPr>
          <w:rFonts w:ascii="Trebuchet MS" w:hAnsi="Trebuchet MS"/>
          <w:sz w:val="24"/>
          <w:szCs w:val="22"/>
        </w:rPr>
        <w:t xml:space="preserve"> </w:t>
      </w:r>
      <w:r w:rsidR="00252FB2" w:rsidRPr="00F74DA2">
        <w:rPr>
          <w:rFonts w:ascii="Trebuchet MS" w:hAnsi="Trebuchet MS"/>
          <w:sz w:val="24"/>
          <w:szCs w:val="22"/>
          <w:highlight w:val="lightGray"/>
        </w:rPr>
        <w:t xml:space="preserve">[2026 – parties tirées aléatoirement par Renaud </w:t>
      </w:r>
      <w:proofErr w:type="spellStart"/>
      <w:r w:rsidR="00252FB2" w:rsidRPr="00F74DA2">
        <w:rPr>
          <w:rFonts w:ascii="Trebuchet MS" w:hAnsi="Trebuchet MS"/>
          <w:sz w:val="24"/>
          <w:szCs w:val="22"/>
          <w:highlight w:val="lightGray"/>
        </w:rPr>
        <w:t>Goult</w:t>
      </w:r>
      <w:proofErr w:type="spellEnd"/>
      <w:r w:rsidR="00252FB2" w:rsidRPr="00F74DA2">
        <w:rPr>
          <w:rFonts w:ascii="Trebuchet MS" w:hAnsi="Trebuchet MS"/>
          <w:sz w:val="24"/>
          <w:szCs w:val="22"/>
          <w:highlight w:val="lightGray"/>
        </w:rPr>
        <w:t>]</w:t>
      </w:r>
    </w:p>
    <w:p w14:paraId="3ED0B70B" w14:textId="77777777" w:rsidR="00252FB2" w:rsidRPr="00F74DA2" w:rsidRDefault="00252FB2" w:rsidP="005848C2">
      <w:pPr>
        <w:jc w:val="both"/>
        <w:rPr>
          <w:rFonts w:ascii="Trebuchet MS" w:hAnsi="Trebuchet MS"/>
          <w:sz w:val="24"/>
          <w:szCs w:val="22"/>
        </w:rPr>
      </w:pPr>
    </w:p>
    <w:p w14:paraId="79252904" w14:textId="7AED2A65" w:rsidR="005E5A45" w:rsidRPr="00F74DA2" w:rsidRDefault="00F74DA2" w:rsidP="005E5A45">
      <w:p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L</w:t>
      </w:r>
      <w:r w:rsidR="005E5A45" w:rsidRPr="00F74DA2">
        <w:rPr>
          <w:rFonts w:ascii="Trebuchet MS" w:hAnsi="Trebuchet MS"/>
          <w:sz w:val="24"/>
          <w:szCs w:val="22"/>
        </w:rPr>
        <w:t xml:space="preserve">es parties </w:t>
      </w:r>
      <w:r w:rsidRPr="00F74DA2">
        <w:rPr>
          <w:rFonts w:ascii="Trebuchet MS" w:hAnsi="Trebuchet MS"/>
          <w:sz w:val="24"/>
          <w:szCs w:val="22"/>
        </w:rPr>
        <w:t xml:space="preserve">peuvent </w:t>
      </w:r>
      <w:r w:rsidR="005E5A45" w:rsidRPr="00F74DA2">
        <w:rPr>
          <w:rFonts w:ascii="Trebuchet MS" w:hAnsi="Trebuchet MS"/>
          <w:sz w:val="24"/>
          <w:szCs w:val="22"/>
        </w:rPr>
        <w:t>comporte</w:t>
      </w:r>
      <w:r w:rsidRPr="00F74DA2">
        <w:rPr>
          <w:rFonts w:ascii="Trebuchet MS" w:hAnsi="Trebuchet MS"/>
          <w:sz w:val="24"/>
          <w:szCs w:val="22"/>
        </w:rPr>
        <w:t>r</w:t>
      </w:r>
      <w:r w:rsidR="005E5A45" w:rsidRPr="00F74DA2">
        <w:rPr>
          <w:rFonts w:ascii="Trebuchet MS" w:hAnsi="Trebuchet MS"/>
          <w:sz w:val="24"/>
          <w:szCs w:val="22"/>
        </w:rPr>
        <w:t xml:space="preserve"> </w:t>
      </w:r>
      <w:r w:rsidRPr="00F74DA2">
        <w:rPr>
          <w:rFonts w:ascii="Trebuchet MS" w:hAnsi="Trebuchet MS"/>
          <w:sz w:val="24"/>
          <w:szCs w:val="22"/>
        </w:rPr>
        <w:t>d</w:t>
      </w:r>
      <w:r w:rsidR="005E5A45" w:rsidRPr="00F74DA2">
        <w:rPr>
          <w:rFonts w:ascii="Trebuchet MS" w:hAnsi="Trebuchet MS"/>
          <w:sz w:val="24"/>
          <w:szCs w:val="22"/>
        </w:rPr>
        <w:t xml:space="preserve">es annotations concernant la vigilance à apporter, le cas échéant, à la place et/ou au choix des solutions. </w:t>
      </w:r>
      <w:r w:rsidRPr="00F74DA2">
        <w:rPr>
          <w:rFonts w:ascii="Trebuchet MS" w:hAnsi="Trebuchet MS"/>
          <w:sz w:val="24"/>
          <w:szCs w:val="22"/>
        </w:rPr>
        <w:t>Les</w:t>
      </w:r>
      <w:r w:rsidR="005E5A45" w:rsidRPr="00F74DA2">
        <w:rPr>
          <w:rFonts w:ascii="Trebuchet MS" w:hAnsi="Trebuchet MS"/>
          <w:sz w:val="24"/>
          <w:szCs w:val="22"/>
        </w:rPr>
        <w:t xml:space="preserve"> arbitres directeurs </w:t>
      </w:r>
      <w:r w:rsidRPr="00F74DA2">
        <w:rPr>
          <w:rFonts w:ascii="Trebuchet MS" w:hAnsi="Trebuchet MS"/>
          <w:sz w:val="24"/>
          <w:szCs w:val="22"/>
        </w:rPr>
        <w:t xml:space="preserve">doivent donc </w:t>
      </w:r>
      <w:r w:rsidR="005E5A45" w:rsidRPr="00F74DA2">
        <w:rPr>
          <w:rFonts w:ascii="Trebuchet MS" w:hAnsi="Trebuchet MS"/>
          <w:sz w:val="24"/>
          <w:szCs w:val="22"/>
        </w:rPr>
        <w:t xml:space="preserve">être attentifs </w:t>
      </w:r>
      <w:r w:rsidRPr="00F74DA2">
        <w:rPr>
          <w:rFonts w:ascii="Trebuchet MS" w:hAnsi="Trebuchet MS"/>
          <w:sz w:val="24"/>
          <w:szCs w:val="22"/>
        </w:rPr>
        <w:t>et</w:t>
      </w:r>
      <w:r w:rsidR="005E5A45" w:rsidRPr="00F74DA2">
        <w:rPr>
          <w:rFonts w:ascii="Trebuchet MS" w:hAnsi="Trebuchet MS"/>
          <w:sz w:val="24"/>
          <w:szCs w:val="22"/>
        </w:rPr>
        <w:t xml:space="preserve"> donner ces indications lors du déroulement de la partie.</w:t>
      </w:r>
    </w:p>
    <w:p w14:paraId="4934FFD7" w14:textId="77777777" w:rsidR="00F74DA2" w:rsidRPr="00F74DA2" w:rsidRDefault="00F74DA2" w:rsidP="005E5A45">
      <w:pPr>
        <w:jc w:val="both"/>
        <w:rPr>
          <w:rFonts w:ascii="Trebuchet MS" w:hAnsi="Trebuchet MS"/>
          <w:sz w:val="24"/>
          <w:szCs w:val="22"/>
        </w:rPr>
      </w:pPr>
    </w:p>
    <w:p w14:paraId="195E9401" w14:textId="77777777" w:rsidR="00F74DA2" w:rsidRPr="00F74DA2" w:rsidRDefault="00F74DA2" w:rsidP="005E5A45">
      <w:pPr>
        <w:jc w:val="both"/>
        <w:rPr>
          <w:rFonts w:ascii="Trebuchet MS" w:hAnsi="Trebuchet MS"/>
          <w:sz w:val="24"/>
          <w:szCs w:val="22"/>
        </w:rPr>
      </w:pPr>
    </w:p>
    <w:p w14:paraId="6582B500" w14:textId="3A0F9DA3" w:rsidR="00252FB2" w:rsidRPr="00F74DA2" w:rsidRDefault="00252FB2" w:rsidP="00252FB2">
      <w:pPr>
        <w:jc w:val="both"/>
        <w:rPr>
          <w:rFonts w:ascii="Trebuchet MS" w:hAnsi="Trebuchet MS"/>
          <w:b/>
          <w:bCs/>
          <w:sz w:val="24"/>
          <w:szCs w:val="22"/>
          <w:u w:val="single"/>
        </w:rPr>
      </w:pPr>
      <w:r w:rsidRPr="00F74DA2">
        <w:rPr>
          <w:rFonts w:ascii="Trebuchet MS" w:hAnsi="Trebuchet MS"/>
          <w:b/>
          <w:bCs/>
          <w:sz w:val="24"/>
          <w:szCs w:val="22"/>
          <w:u w:val="single"/>
        </w:rPr>
        <w:t xml:space="preserve">Les </w:t>
      </w:r>
      <w:r w:rsidRPr="00F74DA2">
        <w:rPr>
          <w:rFonts w:ascii="Trebuchet MS" w:hAnsi="Trebuchet MS"/>
          <w:b/>
          <w:bCs/>
          <w:sz w:val="24"/>
          <w:szCs w:val="22"/>
          <w:u w:val="single"/>
        </w:rPr>
        <w:t>droits d’inscriptions</w:t>
      </w:r>
    </w:p>
    <w:p w14:paraId="49B75BDB" w14:textId="45F8139A" w:rsidR="00252FB2" w:rsidRPr="00F74DA2" w:rsidRDefault="00252FB2" w:rsidP="00252FB2">
      <w:p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Les droits d’inscriptions sont fixés par le mémento financier du Comité Val de Loire</w:t>
      </w:r>
      <w:r w:rsidR="00F74DA2" w:rsidRPr="00F74DA2">
        <w:rPr>
          <w:rFonts w:ascii="Trebuchet MS" w:hAnsi="Trebuchet MS"/>
          <w:sz w:val="24"/>
          <w:szCs w:val="22"/>
        </w:rPr>
        <w:t xml:space="preserve"> </w:t>
      </w:r>
      <w:r w:rsidR="00F74DA2" w:rsidRPr="00F74DA2">
        <w:rPr>
          <w:rFonts w:ascii="Trebuchet MS" w:hAnsi="Trebuchet MS"/>
          <w:sz w:val="24"/>
          <w:szCs w:val="22"/>
        </w:rPr>
        <w:t>(paragraphe 6. TH2 du comité par centres)</w:t>
      </w:r>
      <w:r w:rsidR="00F74DA2" w:rsidRPr="00F74DA2">
        <w:rPr>
          <w:rFonts w:ascii="Trebuchet MS" w:hAnsi="Trebuchet MS"/>
          <w:sz w:val="24"/>
          <w:szCs w:val="22"/>
        </w:rPr>
        <w:t>. Ce tournoi fait</w:t>
      </w:r>
      <w:r w:rsidRPr="00F74DA2">
        <w:rPr>
          <w:rFonts w:ascii="Trebuchet MS" w:hAnsi="Trebuchet MS"/>
          <w:sz w:val="24"/>
          <w:szCs w:val="22"/>
        </w:rPr>
        <w:t xml:space="preserve"> l’objet d’une fiche de trésorerie spécifique.</w:t>
      </w:r>
    </w:p>
    <w:p w14:paraId="7580F57F" w14:textId="77777777" w:rsidR="00252FB2" w:rsidRPr="00F74DA2" w:rsidRDefault="00252FB2" w:rsidP="005848C2">
      <w:pPr>
        <w:jc w:val="both"/>
        <w:rPr>
          <w:rFonts w:ascii="Trebuchet MS" w:hAnsi="Trebuchet MS"/>
          <w:sz w:val="24"/>
          <w:szCs w:val="22"/>
        </w:rPr>
      </w:pPr>
    </w:p>
    <w:p w14:paraId="6846A3C7" w14:textId="5CAED3F2" w:rsidR="00873C68" w:rsidRPr="00F74DA2" w:rsidRDefault="00873C68" w:rsidP="005E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851" w:right="-1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F74DA2">
        <w:rPr>
          <w:rFonts w:ascii="Trebuchet MS" w:hAnsi="Trebuchet MS"/>
          <w:b/>
          <w:sz w:val="22"/>
          <w:szCs w:val="22"/>
          <w:u w:val="single"/>
        </w:rPr>
        <w:t>Tarifs standards</w:t>
      </w:r>
      <w:r w:rsidRPr="00F74DA2">
        <w:rPr>
          <w:rFonts w:ascii="Trebuchet MS" w:hAnsi="Trebuchet MS"/>
          <w:b/>
          <w:sz w:val="22"/>
          <w:szCs w:val="22"/>
        </w:rPr>
        <w:t> :</w:t>
      </w:r>
    </w:p>
    <w:p w14:paraId="0F421946" w14:textId="07AF8107" w:rsidR="00873C68" w:rsidRPr="00F74DA2" w:rsidRDefault="00873C68" w:rsidP="005E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851" w:right="-1"/>
        <w:jc w:val="both"/>
        <w:rPr>
          <w:rFonts w:ascii="Trebuchet MS" w:hAnsi="Trebuchet MS"/>
          <w:sz w:val="22"/>
          <w:szCs w:val="22"/>
        </w:rPr>
      </w:pPr>
      <w:r w:rsidRPr="00F74DA2">
        <w:rPr>
          <w:rFonts w:ascii="Trebuchet MS" w:hAnsi="Trebuchet MS"/>
          <w:sz w:val="22"/>
          <w:szCs w:val="22"/>
        </w:rPr>
        <w:tab/>
        <w:t>10 € pour les adultes (catégories S, V, D, R)</w:t>
      </w:r>
    </w:p>
    <w:p w14:paraId="5444F299" w14:textId="0A656D70" w:rsidR="00873C68" w:rsidRPr="00F74DA2" w:rsidRDefault="00873C68" w:rsidP="005E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851" w:right="-1"/>
        <w:jc w:val="both"/>
        <w:rPr>
          <w:rFonts w:ascii="Trebuchet MS" w:hAnsi="Trebuchet MS"/>
          <w:sz w:val="22"/>
          <w:szCs w:val="22"/>
        </w:rPr>
      </w:pPr>
      <w:r w:rsidRPr="00F74DA2">
        <w:rPr>
          <w:rFonts w:ascii="Trebuchet MS" w:hAnsi="Trebuchet MS"/>
          <w:sz w:val="22"/>
          <w:szCs w:val="22"/>
        </w:rPr>
        <w:tab/>
        <w:t>5 € pour les espoirs (catégorie E)</w:t>
      </w:r>
    </w:p>
    <w:p w14:paraId="35F8DF27" w14:textId="214E6083" w:rsidR="00873C68" w:rsidRPr="00F74DA2" w:rsidRDefault="00873C68" w:rsidP="005E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851" w:right="-1"/>
        <w:jc w:val="both"/>
        <w:rPr>
          <w:rFonts w:ascii="Trebuchet MS" w:hAnsi="Trebuchet MS"/>
          <w:sz w:val="22"/>
          <w:szCs w:val="22"/>
        </w:rPr>
      </w:pPr>
      <w:r w:rsidRPr="00F74DA2">
        <w:rPr>
          <w:rFonts w:ascii="Trebuchet MS" w:hAnsi="Trebuchet MS"/>
          <w:sz w:val="22"/>
          <w:szCs w:val="22"/>
        </w:rPr>
        <w:tab/>
        <w:t>2 € pour les jeunes (catégories J, C, B)</w:t>
      </w:r>
    </w:p>
    <w:p w14:paraId="33ADBBAD" w14:textId="77777777" w:rsidR="00873C68" w:rsidRPr="00F74DA2" w:rsidRDefault="00873C68" w:rsidP="005E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851" w:right="-1"/>
        <w:jc w:val="both"/>
        <w:rPr>
          <w:rFonts w:ascii="Trebuchet MS" w:hAnsi="Trebuchet MS"/>
          <w:sz w:val="22"/>
          <w:szCs w:val="22"/>
        </w:rPr>
      </w:pPr>
      <w:r w:rsidRPr="00F74DA2">
        <w:rPr>
          <w:rFonts w:ascii="Trebuchet MS" w:hAnsi="Trebuchet MS"/>
          <w:sz w:val="22"/>
          <w:szCs w:val="22"/>
        </w:rPr>
        <w:tab/>
        <w:t>Gratuit pour les poussins (catégories P, M)</w:t>
      </w:r>
    </w:p>
    <w:p w14:paraId="114F5533" w14:textId="77777777" w:rsidR="00873C68" w:rsidRPr="00F74DA2" w:rsidRDefault="00873C68" w:rsidP="005E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851" w:right="-1"/>
        <w:jc w:val="both"/>
        <w:rPr>
          <w:rFonts w:ascii="Trebuchet MS" w:hAnsi="Trebuchet MS"/>
          <w:sz w:val="22"/>
          <w:szCs w:val="22"/>
        </w:rPr>
      </w:pPr>
    </w:p>
    <w:p w14:paraId="08DA208C" w14:textId="59735A9C" w:rsidR="00873C68" w:rsidRPr="00F74DA2" w:rsidRDefault="00873C68" w:rsidP="005E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851" w:right="-1"/>
        <w:jc w:val="both"/>
        <w:rPr>
          <w:rFonts w:ascii="Trebuchet MS" w:hAnsi="Trebuchet MS"/>
          <w:sz w:val="22"/>
          <w:szCs w:val="22"/>
        </w:rPr>
      </w:pPr>
      <w:r w:rsidRPr="00F74DA2">
        <w:rPr>
          <w:rFonts w:ascii="Trebuchet MS" w:hAnsi="Trebuchet MS"/>
          <w:sz w:val="22"/>
          <w:szCs w:val="22"/>
        </w:rPr>
        <w:t xml:space="preserve">Gratuité pour les jeunes (JCB) qui ne jouent que la première partie qui sert d’appui au championnat régional JCB. </w:t>
      </w:r>
    </w:p>
    <w:p w14:paraId="7905EC32" w14:textId="77777777" w:rsidR="00873C68" w:rsidRPr="00F74DA2" w:rsidRDefault="00873C68" w:rsidP="00873C68">
      <w:pPr>
        <w:jc w:val="both"/>
        <w:rPr>
          <w:rFonts w:ascii="Trebuchet MS" w:hAnsi="Trebuchet MS"/>
          <w:sz w:val="24"/>
          <w:szCs w:val="22"/>
        </w:rPr>
      </w:pPr>
    </w:p>
    <w:p w14:paraId="02322BAB" w14:textId="77777777" w:rsidR="00F74DA2" w:rsidRPr="00F74DA2" w:rsidRDefault="00F74DA2" w:rsidP="00873C68">
      <w:pPr>
        <w:jc w:val="both"/>
        <w:rPr>
          <w:rFonts w:ascii="Trebuchet MS" w:hAnsi="Trebuchet MS"/>
          <w:sz w:val="24"/>
          <w:szCs w:val="22"/>
        </w:rPr>
      </w:pPr>
    </w:p>
    <w:p w14:paraId="410D607E" w14:textId="723F25AB" w:rsidR="005E5A45" w:rsidRPr="00F74DA2" w:rsidRDefault="005E5A45" w:rsidP="005E5A45">
      <w:pPr>
        <w:jc w:val="both"/>
        <w:rPr>
          <w:rFonts w:ascii="Trebuchet MS" w:hAnsi="Trebuchet MS"/>
          <w:b/>
          <w:bCs/>
          <w:sz w:val="24"/>
          <w:szCs w:val="22"/>
          <w:u w:val="single"/>
        </w:rPr>
      </w:pPr>
      <w:r w:rsidRPr="00F74DA2">
        <w:rPr>
          <w:rFonts w:ascii="Trebuchet MS" w:hAnsi="Trebuchet MS"/>
          <w:b/>
          <w:bCs/>
          <w:sz w:val="24"/>
          <w:szCs w:val="22"/>
          <w:u w:val="single"/>
        </w:rPr>
        <w:t>Envoi des résultats</w:t>
      </w:r>
    </w:p>
    <w:p w14:paraId="063F5F39" w14:textId="77777777" w:rsidR="005E5A45" w:rsidRPr="00F74DA2" w:rsidRDefault="005E5A45" w:rsidP="005E5A45">
      <w:p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Les</w:t>
      </w:r>
      <w:r w:rsidRPr="00F74DA2">
        <w:rPr>
          <w:rFonts w:ascii="Trebuchet MS" w:hAnsi="Trebuchet MS"/>
          <w:sz w:val="24"/>
          <w:szCs w:val="22"/>
        </w:rPr>
        <w:t xml:space="preserve"> résultats et le détail de  l'encadrement </w:t>
      </w:r>
      <w:r w:rsidRPr="00F74DA2">
        <w:rPr>
          <w:rFonts w:ascii="Trebuchet MS" w:hAnsi="Trebuchet MS"/>
          <w:sz w:val="24"/>
          <w:szCs w:val="22"/>
        </w:rPr>
        <w:t xml:space="preserve">sont à envoyer </w:t>
      </w:r>
      <w:r w:rsidRPr="00F74DA2">
        <w:rPr>
          <w:rFonts w:ascii="Trebuchet MS" w:hAnsi="Trebuchet MS"/>
          <w:sz w:val="24"/>
          <w:szCs w:val="22"/>
        </w:rPr>
        <w:t xml:space="preserve">à </w:t>
      </w:r>
    </w:p>
    <w:p w14:paraId="547E0298" w14:textId="47941174" w:rsidR="005E5A45" w:rsidRPr="00F74DA2" w:rsidRDefault="005E5A45" w:rsidP="005E5A45">
      <w:pPr>
        <w:numPr>
          <w:ilvl w:val="0"/>
          <w:numId w:val="12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L</w:t>
      </w:r>
      <w:r w:rsidRPr="00F74DA2">
        <w:rPr>
          <w:rFonts w:ascii="Trebuchet MS" w:hAnsi="Trebuchet MS"/>
          <w:sz w:val="24"/>
          <w:szCs w:val="22"/>
        </w:rPr>
        <w:t>a</w:t>
      </w:r>
      <w:r w:rsidRPr="00F74DA2">
        <w:rPr>
          <w:rFonts w:ascii="Trebuchet MS" w:hAnsi="Trebuchet MS"/>
          <w:sz w:val="24"/>
          <w:szCs w:val="22"/>
        </w:rPr>
        <w:t xml:space="preserve"> président</w:t>
      </w:r>
      <w:r w:rsidRPr="00F74DA2">
        <w:rPr>
          <w:rFonts w:ascii="Trebuchet MS" w:hAnsi="Trebuchet MS"/>
          <w:sz w:val="24"/>
          <w:szCs w:val="22"/>
        </w:rPr>
        <w:t>e</w:t>
      </w:r>
      <w:r w:rsidRPr="00F74DA2">
        <w:rPr>
          <w:rFonts w:ascii="Trebuchet MS" w:hAnsi="Trebuchet MS"/>
          <w:sz w:val="24"/>
          <w:szCs w:val="22"/>
        </w:rPr>
        <w:t xml:space="preserve"> du comité Val de Loire</w:t>
      </w:r>
      <w:r w:rsidRPr="00F74DA2">
        <w:rPr>
          <w:rFonts w:ascii="Trebuchet MS" w:hAnsi="Trebuchet MS"/>
          <w:sz w:val="24"/>
          <w:szCs w:val="22"/>
        </w:rPr>
        <w:t xml:space="preserve"> </w:t>
      </w:r>
    </w:p>
    <w:p w14:paraId="12B87300" w14:textId="7CAC4DAC" w:rsidR="005E5A45" w:rsidRPr="00F74DA2" w:rsidRDefault="005E5A45" w:rsidP="005E5A45">
      <w:pPr>
        <w:numPr>
          <w:ilvl w:val="1"/>
          <w:numId w:val="12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fusion des résultats des différents centres</w:t>
      </w:r>
      <w:r w:rsidRPr="00F74DA2">
        <w:rPr>
          <w:rFonts w:ascii="Trebuchet MS" w:hAnsi="Trebuchet MS"/>
          <w:sz w:val="24"/>
          <w:szCs w:val="22"/>
        </w:rPr>
        <w:t>.</w:t>
      </w:r>
    </w:p>
    <w:p w14:paraId="0136518C" w14:textId="5EFF2145" w:rsidR="005E5A45" w:rsidRDefault="005E5A45" w:rsidP="005E5A45">
      <w:pPr>
        <w:numPr>
          <w:ilvl w:val="1"/>
          <w:numId w:val="12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établissement de la liste des personnes ayant participé à l’encadrement</w:t>
      </w:r>
      <w:r w:rsidRPr="00F74DA2">
        <w:rPr>
          <w:rFonts w:ascii="Trebuchet MS" w:hAnsi="Trebuchet MS"/>
          <w:sz w:val="24"/>
          <w:szCs w:val="22"/>
        </w:rPr>
        <w:t>.</w:t>
      </w:r>
    </w:p>
    <w:p w14:paraId="38DBEB09" w14:textId="6AF226D8" w:rsidR="00F74DA2" w:rsidRDefault="00F74DA2" w:rsidP="00F74DA2">
      <w:pPr>
        <w:numPr>
          <w:ilvl w:val="0"/>
          <w:numId w:val="13"/>
        </w:numPr>
        <w:jc w:val="both"/>
        <w:rPr>
          <w:rFonts w:ascii="Trebuchet MS" w:hAnsi="Trebuchet MS"/>
          <w:sz w:val="24"/>
          <w:szCs w:val="22"/>
          <w:lang w:val="it-IT"/>
        </w:rPr>
      </w:pPr>
      <w:r w:rsidRPr="00F74DA2">
        <w:rPr>
          <w:rFonts w:ascii="Trebuchet MS" w:hAnsi="Trebuchet MS"/>
          <w:sz w:val="24"/>
          <w:szCs w:val="22"/>
          <w:highlight w:val="lightGray"/>
          <w:lang w:val="it-IT"/>
        </w:rPr>
        <w:t>Manuella GRIMAL</w:t>
      </w:r>
      <w:r w:rsidRPr="00F74DA2">
        <w:rPr>
          <w:rFonts w:ascii="Trebuchet MS" w:hAnsi="Trebuchet MS"/>
          <w:sz w:val="24"/>
          <w:szCs w:val="22"/>
          <w:lang w:val="it-IT"/>
        </w:rPr>
        <w:t xml:space="preserve"> : </w:t>
      </w:r>
      <w:hyperlink r:id="rId6" w:history="1">
        <w:r w:rsidRPr="0063244D">
          <w:rPr>
            <w:rStyle w:val="Lienhypertexte"/>
            <w:rFonts w:ascii="Trebuchet MS" w:hAnsi="Trebuchet MS"/>
            <w:sz w:val="24"/>
            <w:szCs w:val="22"/>
            <w:lang w:val="it-IT"/>
          </w:rPr>
          <w:t>grimal.manuella@bbox.fr</w:t>
        </w:r>
      </w:hyperlink>
    </w:p>
    <w:p w14:paraId="40945161" w14:textId="77777777" w:rsidR="00F74DA2" w:rsidRPr="00F74DA2" w:rsidRDefault="00F74DA2" w:rsidP="00F74DA2">
      <w:pPr>
        <w:ind w:left="1069"/>
        <w:jc w:val="both"/>
        <w:rPr>
          <w:rFonts w:ascii="Trebuchet MS" w:hAnsi="Trebuchet MS"/>
          <w:sz w:val="24"/>
          <w:szCs w:val="22"/>
          <w:lang w:val="it-IT"/>
        </w:rPr>
      </w:pPr>
    </w:p>
    <w:p w14:paraId="00B7924C" w14:textId="5272B01A" w:rsidR="005E5A45" w:rsidRPr="00F74DA2" w:rsidRDefault="005E5A45" w:rsidP="005E5A45">
      <w:pPr>
        <w:numPr>
          <w:ilvl w:val="0"/>
          <w:numId w:val="12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Le responsable du classement du Trophée Val de Loire</w:t>
      </w:r>
    </w:p>
    <w:p w14:paraId="7F65073F" w14:textId="77777777" w:rsidR="00F74DA2" w:rsidRPr="00F74DA2" w:rsidRDefault="005E5A45" w:rsidP="005E5A45">
      <w:pPr>
        <w:numPr>
          <w:ilvl w:val="1"/>
          <w:numId w:val="12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classement du Trophée</w:t>
      </w:r>
    </w:p>
    <w:p w14:paraId="0E213668" w14:textId="0859FDAA" w:rsidR="005E5A45" w:rsidRPr="00F74DA2" w:rsidRDefault="00F74DA2" w:rsidP="005E5A45">
      <w:pPr>
        <w:numPr>
          <w:ilvl w:val="1"/>
          <w:numId w:val="12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 xml:space="preserve"> </w:t>
      </w:r>
      <w:r w:rsidR="005E5A45" w:rsidRPr="00F74DA2">
        <w:rPr>
          <w:rFonts w:ascii="Trebuchet MS" w:hAnsi="Trebuchet MS"/>
          <w:sz w:val="24"/>
          <w:szCs w:val="22"/>
        </w:rPr>
        <w:t>quotas d'arbitrage</w:t>
      </w:r>
      <w:r w:rsidR="005E5A45" w:rsidRPr="00F74DA2">
        <w:rPr>
          <w:rFonts w:ascii="Trebuchet MS" w:hAnsi="Trebuchet MS"/>
          <w:sz w:val="24"/>
          <w:szCs w:val="22"/>
        </w:rPr>
        <w:t>.</w:t>
      </w:r>
    </w:p>
    <w:p w14:paraId="09F6C957" w14:textId="149222E5" w:rsidR="005E5A45" w:rsidRDefault="00F74DA2" w:rsidP="00F74DA2">
      <w:pPr>
        <w:numPr>
          <w:ilvl w:val="0"/>
          <w:numId w:val="13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  <w:highlight w:val="lightGray"/>
        </w:rPr>
        <w:t>Frédéric MOSBACH</w:t>
      </w:r>
      <w:r>
        <w:rPr>
          <w:rFonts w:ascii="Trebuchet MS" w:hAnsi="Trebuchet MS"/>
          <w:sz w:val="24"/>
          <w:szCs w:val="22"/>
        </w:rPr>
        <w:t xml:space="preserve"> : </w:t>
      </w:r>
      <w:hyperlink r:id="rId7" w:history="1">
        <w:r w:rsidRPr="0063244D">
          <w:rPr>
            <w:rStyle w:val="Lienhypertexte"/>
            <w:rFonts w:ascii="Trebuchet MS" w:hAnsi="Trebuchet MS"/>
            <w:sz w:val="24"/>
            <w:szCs w:val="22"/>
          </w:rPr>
          <w:t>scrabble.eurelien@gmail.com</w:t>
        </w:r>
      </w:hyperlink>
    </w:p>
    <w:p w14:paraId="00FA83F5" w14:textId="77777777" w:rsidR="00F74DA2" w:rsidRPr="00F74DA2" w:rsidRDefault="00F74DA2" w:rsidP="005E5A45">
      <w:pPr>
        <w:jc w:val="both"/>
        <w:rPr>
          <w:rFonts w:ascii="Trebuchet MS" w:hAnsi="Trebuchet MS"/>
          <w:sz w:val="24"/>
          <w:szCs w:val="22"/>
        </w:rPr>
      </w:pPr>
    </w:p>
    <w:p w14:paraId="5E374179" w14:textId="2037A663" w:rsidR="005E5A45" w:rsidRPr="00F74DA2" w:rsidRDefault="005E5A45" w:rsidP="005E5A45">
      <w:pPr>
        <w:jc w:val="both"/>
        <w:rPr>
          <w:rFonts w:ascii="Trebuchet MS" w:hAnsi="Trebuchet MS"/>
          <w:b/>
          <w:bCs/>
          <w:sz w:val="24"/>
          <w:szCs w:val="22"/>
          <w:u w:val="single"/>
        </w:rPr>
      </w:pPr>
      <w:r w:rsidRPr="00F74DA2">
        <w:rPr>
          <w:rFonts w:ascii="Trebuchet MS" w:hAnsi="Trebuchet MS"/>
          <w:b/>
          <w:bCs/>
          <w:sz w:val="24"/>
          <w:szCs w:val="22"/>
          <w:u w:val="single"/>
        </w:rPr>
        <w:t>Redevance</w:t>
      </w:r>
    </w:p>
    <w:p w14:paraId="43CB3857" w14:textId="214493F6" w:rsidR="005E5A45" w:rsidRPr="00F74DA2" w:rsidRDefault="005E5A45" w:rsidP="005E5A45">
      <w:p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 xml:space="preserve">voir le mémento financier </w:t>
      </w:r>
      <w:r w:rsidR="00F74DA2" w:rsidRPr="00F74DA2">
        <w:rPr>
          <w:rFonts w:ascii="Trebuchet MS" w:hAnsi="Trebuchet MS"/>
          <w:sz w:val="24"/>
          <w:szCs w:val="22"/>
        </w:rPr>
        <w:t>et fiche de trésorerie spécifique.</w:t>
      </w:r>
    </w:p>
    <w:p w14:paraId="33C3201E" w14:textId="36D56CE0" w:rsidR="00873C68" w:rsidRPr="00F74DA2" w:rsidRDefault="00873C68" w:rsidP="00F74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lastRenderedPageBreak/>
        <w:t>Dotation</w:t>
      </w:r>
    </w:p>
    <w:p w14:paraId="5FB3F1B1" w14:textId="77777777" w:rsidR="00873C68" w:rsidRPr="00F74DA2" w:rsidRDefault="00873C68" w:rsidP="00873C68">
      <w:pPr>
        <w:jc w:val="both"/>
        <w:rPr>
          <w:rFonts w:ascii="Trebuchet MS" w:hAnsi="Trebuchet MS"/>
          <w:sz w:val="24"/>
          <w:szCs w:val="22"/>
        </w:rPr>
      </w:pPr>
    </w:p>
    <w:p w14:paraId="3C6E55E1" w14:textId="77777777" w:rsidR="00873C68" w:rsidRPr="00F74DA2" w:rsidRDefault="00873C68" w:rsidP="005848C2">
      <w:p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C</w:t>
      </w:r>
      <w:r w:rsidR="005848C2" w:rsidRPr="00F74DA2">
        <w:rPr>
          <w:rFonts w:ascii="Trebuchet MS" w:hAnsi="Trebuchet MS"/>
          <w:sz w:val="24"/>
          <w:szCs w:val="22"/>
        </w:rPr>
        <w:t>e TH est doté en licences gratuites pour la saison 2025-2026. Après établissement du classement final sur l'ensemble du Comité, elles viendront récompenser</w:t>
      </w:r>
      <w:r w:rsidRPr="00F74DA2">
        <w:rPr>
          <w:rFonts w:ascii="Trebuchet MS" w:hAnsi="Trebuchet MS"/>
          <w:sz w:val="24"/>
          <w:szCs w:val="22"/>
        </w:rPr>
        <w:t> :</w:t>
      </w:r>
    </w:p>
    <w:p w14:paraId="6CBF60FD" w14:textId="5471EEAF" w:rsidR="007F077E" w:rsidRPr="00F74DA2" w:rsidRDefault="007F077E" w:rsidP="00873C68">
      <w:pPr>
        <w:numPr>
          <w:ilvl w:val="0"/>
          <w:numId w:val="11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L</w:t>
      </w:r>
      <w:r w:rsidR="005848C2" w:rsidRPr="00F74DA2">
        <w:rPr>
          <w:rFonts w:ascii="Trebuchet MS" w:hAnsi="Trebuchet MS"/>
          <w:sz w:val="24"/>
          <w:szCs w:val="22"/>
        </w:rPr>
        <w:t>es premiers de cha</w:t>
      </w:r>
      <w:r w:rsidR="00873C68" w:rsidRPr="00F74DA2">
        <w:rPr>
          <w:rFonts w:ascii="Trebuchet MS" w:hAnsi="Trebuchet MS"/>
          <w:sz w:val="24"/>
          <w:szCs w:val="22"/>
        </w:rPr>
        <w:t>cune des séries 1, 2 et 3</w:t>
      </w:r>
      <w:r w:rsidRPr="00F74DA2">
        <w:rPr>
          <w:rFonts w:ascii="Trebuchet MS" w:hAnsi="Trebuchet MS"/>
          <w:sz w:val="24"/>
          <w:szCs w:val="22"/>
        </w:rPr>
        <w:t xml:space="preserve"> </w:t>
      </w:r>
      <w:r w:rsidR="005848C2" w:rsidRPr="00F74DA2">
        <w:rPr>
          <w:rFonts w:ascii="Trebuchet MS" w:hAnsi="Trebuchet MS"/>
          <w:sz w:val="24"/>
          <w:szCs w:val="22"/>
        </w:rPr>
        <w:t xml:space="preserve">paliers confondus </w:t>
      </w:r>
    </w:p>
    <w:p w14:paraId="20C1D52E" w14:textId="77777777" w:rsidR="007F077E" w:rsidRPr="00F74DA2" w:rsidRDefault="007F077E" w:rsidP="00873C68">
      <w:pPr>
        <w:numPr>
          <w:ilvl w:val="0"/>
          <w:numId w:val="11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 xml:space="preserve">Les premiers de chacune des séries </w:t>
      </w:r>
      <w:r w:rsidRPr="00F74DA2">
        <w:rPr>
          <w:rFonts w:ascii="Trebuchet MS" w:hAnsi="Trebuchet MS"/>
          <w:sz w:val="24"/>
          <w:szCs w:val="22"/>
        </w:rPr>
        <w:t>4</w:t>
      </w:r>
      <w:r w:rsidRPr="00F74DA2">
        <w:rPr>
          <w:rFonts w:ascii="Trebuchet MS" w:hAnsi="Trebuchet MS"/>
          <w:sz w:val="24"/>
          <w:szCs w:val="22"/>
        </w:rPr>
        <w:t xml:space="preserve">, </w:t>
      </w:r>
      <w:r w:rsidRPr="00F74DA2">
        <w:rPr>
          <w:rFonts w:ascii="Trebuchet MS" w:hAnsi="Trebuchet MS"/>
          <w:sz w:val="24"/>
          <w:szCs w:val="22"/>
        </w:rPr>
        <w:t>5</w:t>
      </w:r>
      <w:r w:rsidRPr="00F74DA2">
        <w:rPr>
          <w:rFonts w:ascii="Trebuchet MS" w:hAnsi="Trebuchet MS"/>
          <w:sz w:val="24"/>
          <w:szCs w:val="22"/>
        </w:rPr>
        <w:t xml:space="preserve"> et </w:t>
      </w:r>
      <w:r w:rsidRPr="00F74DA2">
        <w:rPr>
          <w:rFonts w:ascii="Trebuchet MS" w:hAnsi="Trebuchet MS"/>
          <w:sz w:val="24"/>
          <w:szCs w:val="22"/>
        </w:rPr>
        <w:t>6</w:t>
      </w:r>
      <w:r w:rsidRPr="00F74DA2">
        <w:rPr>
          <w:rFonts w:ascii="Trebuchet MS" w:hAnsi="Trebuchet MS"/>
          <w:sz w:val="24"/>
          <w:szCs w:val="22"/>
        </w:rPr>
        <w:t xml:space="preserve"> paliers </w:t>
      </w:r>
      <w:r w:rsidR="005848C2" w:rsidRPr="00F74DA2">
        <w:rPr>
          <w:rFonts w:ascii="Trebuchet MS" w:hAnsi="Trebuchet MS"/>
          <w:sz w:val="24"/>
          <w:szCs w:val="22"/>
        </w:rPr>
        <w:t>distingués</w:t>
      </w:r>
    </w:p>
    <w:p w14:paraId="71BBEE47" w14:textId="77777777" w:rsidR="005E5A45" w:rsidRPr="00F74DA2" w:rsidRDefault="005E5A45" w:rsidP="00873C68">
      <w:pPr>
        <w:numPr>
          <w:ilvl w:val="0"/>
          <w:numId w:val="11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Le premier de la série 7</w:t>
      </w:r>
    </w:p>
    <w:p w14:paraId="12E5D5E3" w14:textId="49651B2F" w:rsidR="005E5A45" w:rsidRPr="00F74DA2" w:rsidRDefault="005E5A45" w:rsidP="00873C68">
      <w:pPr>
        <w:numPr>
          <w:ilvl w:val="0"/>
          <w:numId w:val="11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Le premier de chacune des catégories E(</w:t>
      </w:r>
      <w:proofErr w:type="spellStart"/>
      <w:r w:rsidRPr="00F74DA2">
        <w:rPr>
          <w:rFonts w:ascii="Trebuchet MS" w:hAnsi="Trebuchet MS"/>
          <w:sz w:val="24"/>
          <w:szCs w:val="22"/>
        </w:rPr>
        <w:t>spoir</w:t>
      </w:r>
      <w:proofErr w:type="spellEnd"/>
      <w:r w:rsidRPr="00F74DA2">
        <w:rPr>
          <w:rFonts w:ascii="Trebuchet MS" w:hAnsi="Trebuchet MS"/>
          <w:sz w:val="24"/>
          <w:szCs w:val="22"/>
        </w:rPr>
        <w:t>), V(</w:t>
      </w:r>
      <w:proofErr w:type="spellStart"/>
      <w:r w:rsidRPr="00F74DA2">
        <w:rPr>
          <w:rFonts w:ascii="Trebuchet MS" w:hAnsi="Trebuchet MS"/>
          <w:sz w:val="24"/>
          <w:szCs w:val="22"/>
        </w:rPr>
        <w:t>ermeil</w:t>
      </w:r>
      <w:proofErr w:type="spellEnd"/>
      <w:r w:rsidRPr="00F74DA2">
        <w:rPr>
          <w:rFonts w:ascii="Trebuchet MS" w:hAnsi="Trebuchet MS"/>
          <w:sz w:val="24"/>
          <w:szCs w:val="22"/>
        </w:rPr>
        <w:t>), D(</w:t>
      </w:r>
      <w:proofErr w:type="spellStart"/>
      <w:r w:rsidRPr="00F74DA2">
        <w:rPr>
          <w:rFonts w:ascii="Trebuchet MS" w:hAnsi="Trebuchet MS"/>
          <w:sz w:val="24"/>
          <w:szCs w:val="22"/>
        </w:rPr>
        <w:t>iamant</w:t>
      </w:r>
      <w:proofErr w:type="spellEnd"/>
      <w:r w:rsidRPr="00F74DA2">
        <w:rPr>
          <w:rFonts w:ascii="Trebuchet MS" w:hAnsi="Trebuchet MS"/>
          <w:sz w:val="24"/>
          <w:szCs w:val="22"/>
        </w:rPr>
        <w:t>), R(</w:t>
      </w:r>
      <w:proofErr w:type="spellStart"/>
      <w:r w:rsidRPr="00F74DA2">
        <w:rPr>
          <w:rFonts w:ascii="Trebuchet MS" w:hAnsi="Trebuchet MS"/>
          <w:sz w:val="24"/>
          <w:szCs w:val="22"/>
        </w:rPr>
        <w:t>ubis</w:t>
      </w:r>
      <w:proofErr w:type="spellEnd"/>
      <w:r w:rsidRPr="00F74DA2">
        <w:rPr>
          <w:rFonts w:ascii="Trebuchet MS" w:hAnsi="Trebuchet MS"/>
          <w:sz w:val="24"/>
          <w:szCs w:val="22"/>
        </w:rPr>
        <w:t>)</w:t>
      </w:r>
    </w:p>
    <w:p w14:paraId="50EEBA08" w14:textId="125E5F2A" w:rsidR="005E5A45" w:rsidRPr="00F74DA2" w:rsidRDefault="005E5A45" w:rsidP="00873C68">
      <w:pPr>
        <w:numPr>
          <w:ilvl w:val="0"/>
          <w:numId w:val="11"/>
        </w:num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>Le premier des « moins de 18 ans » (catégories BCJ confondues)</w:t>
      </w:r>
    </w:p>
    <w:p w14:paraId="6491857D" w14:textId="77777777" w:rsidR="005E5A45" w:rsidRPr="00F74DA2" w:rsidRDefault="005E5A45" w:rsidP="005E5A45">
      <w:pPr>
        <w:jc w:val="both"/>
        <w:rPr>
          <w:rFonts w:ascii="Trebuchet MS" w:hAnsi="Trebuchet MS"/>
          <w:sz w:val="24"/>
          <w:szCs w:val="22"/>
        </w:rPr>
      </w:pPr>
    </w:p>
    <w:p w14:paraId="56725225" w14:textId="77777777" w:rsidR="005E5A45" w:rsidRPr="00F74DA2" w:rsidRDefault="005848C2" w:rsidP="005E5A45">
      <w:p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 xml:space="preserve">En cas de </w:t>
      </w:r>
      <w:r w:rsidR="005E5A45" w:rsidRPr="00F74DA2">
        <w:rPr>
          <w:rFonts w:ascii="Trebuchet MS" w:hAnsi="Trebuchet MS"/>
          <w:sz w:val="24"/>
          <w:szCs w:val="22"/>
        </w:rPr>
        <w:t xml:space="preserve">dotation </w:t>
      </w:r>
      <w:r w:rsidRPr="00F74DA2">
        <w:rPr>
          <w:rFonts w:ascii="Trebuchet MS" w:hAnsi="Trebuchet MS"/>
          <w:sz w:val="24"/>
          <w:szCs w:val="22"/>
        </w:rPr>
        <w:t xml:space="preserve">simultanée </w:t>
      </w:r>
      <w:r w:rsidR="005E5A45" w:rsidRPr="00F74DA2">
        <w:rPr>
          <w:rFonts w:ascii="Trebuchet MS" w:hAnsi="Trebuchet MS"/>
          <w:sz w:val="24"/>
          <w:szCs w:val="22"/>
        </w:rPr>
        <w:t>pour</w:t>
      </w:r>
      <w:r w:rsidRPr="00F74DA2">
        <w:rPr>
          <w:rFonts w:ascii="Trebuchet MS" w:hAnsi="Trebuchet MS"/>
          <w:sz w:val="24"/>
          <w:szCs w:val="22"/>
        </w:rPr>
        <w:t xml:space="preserve"> une série et </w:t>
      </w:r>
      <w:r w:rsidR="005E5A45" w:rsidRPr="00F74DA2">
        <w:rPr>
          <w:rFonts w:ascii="Trebuchet MS" w:hAnsi="Trebuchet MS"/>
          <w:sz w:val="24"/>
          <w:szCs w:val="22"/>
        </w:rPr>
        <w:t>pour</w:t>
      </w:r>
      <w:r w:rsidRPr="00F74DA2">
        <w:rPr>
          <w:rFonts w:ascii="Trebuchet MS" w:hAnsi="Trebuchet MS"/>
          <w:sz w:val="24"/>
          <w:szCs w:val="22"/>
        </w:rPr>
        <w:t xml:space="preserve"> une catégorie d’âge, c’est la </w:t>
      </w:r>
      <w:r w:rsidR="005E5A45" w:rsidRPr="00F74DA2">
        <w:rPr>
          <w:rFonts w:ascii="Trebuchet MS" w:hAnsi="Trebuchet MS"/>
          <w:sz w:val="24"/>
          <w:szCs w:val="22"/>
        </w:rPr>
        <w:t>dotation pour</w:t>
      </w:r>
      <w:r w:rsidRPr="00F74DA2">
        <w:rPr>
          <w:rFonts w:ascii="Trebuchet MS" w:hAnsi="Trebuchet MS"/>
          <w:sz w:val="24"/>
          <w:szCs w:val="22"/>
        </w:rPr>
        <w:t xml:space="preserve"> la série qui prime</w:t>
      </w:r>
      <w:r w:rsidR="005E5A45" w:rsidRPr="00F74DA2">
        <w:rPr>
          <w:rFonts w:ascii="Trebuchet MS" w:hAnsi="Trebuchet MS"/>
          <w:sz w:val="24"/>
          <w:szCs w:val="22"/>
        </w:rPr>
        <w:t>.</w:t>
      </w:r>
      <w:r w:rsidRPr="00F74DA2">
        <w:rPr>
          <w:rFonts w:ascii="Trebuchet MS" w:hAnsi="Trebuchet MS"/>
          <w:sz w:val="24"/>
          <w:szCs w:val="22"/>
        </w:rPr>
        <w:t xml:space="preserve"> </w:t>
      </w:r>
      <w:r w:rsidR="005E5A45" w:rsidRPr="00F74DA2">
        <w:rPr>
          <w:rFonts w:ascii="Trebuchet MS" w:hAnsi="Trebuchet MS"/>
          <w:sz w:val="24"/>
          <w:szCs w:val="22"/>
        </w:rPr>
        <w:t>L</w:t>
      </w:r>
      <w:r w:rsidRPr="00F74DA2">
        <w:rPr>
          <w:rFonts w:ascii="Trebuchet MS" w:hAnsi="Trebuchet MS"/>
          <w:sz w:val="24"/>
          <w:szCs w:val="22"/>
        </w:rPr>
        <w:t xml:space="preserve">a </w:t>
      </w:r>
      <w:r w:rsidR="005E5A45" w:rsidRPr="00F74DA2">
        <w:rPr>
          <w:rFonts w:ascii="Trebuchet MS" w:hAnsi="Trebuchet MS"/>
          <w:sz w:val="24"/>
          <w:szCs w:val="22"/>
        </w:rPr>
        <w:t>dotation pour l</w:t>
      </w:r>
      <w:r w:rsidRPr="00F74DA2">
        <w:rPr>
          <w:rFonts w:ascii="Trebuchet MS" w:hAnsi="Trebuchet MS"/>
          <w:sz w:val="24"/>
          <w:szCs w:val="22"/>
        </w:rPr>
        <w:t xml:space="preserve">a catégorie d’âge est </w:t>
      </w:r>
      <w:r w:rsidR="005E5A45" w:rsidRPr="00F74DA2">
        <w:rPr>
          <w:rFonts w:ascii="Trebuchet MS" w:hAnsi="Trebuchet MS"/>
          <w:sz w:val="24"/>
          <w:szCs w:val="22"/>
        </w:rPr>
        <w:t xml:space="preserve">alors </w:t>
      </w:r>
      <w:r w:rsidRPr="00F74DA2">
        <w:rPr>
          <w:rFonts w:ascii="Trebuchet MS" w:hAnsi="Trebuchet MS"/>
          <w:sz w:val="24"/>
          <w:szCs w:val="22"/>
        </w:rPr>
        <w:t>attribuée au joueur suivant</w:t>
      </w:r>
      <w:r w:rsidR="005E5A45" w:rsidRPr="00F74DA2">
        <w:rPr>
          <w:rFonts w:ascii="Trebuchet MS" w:hAnsi="Trebuchet MS"/>
          <w:sz w:val="24"/>
          <w:szCs w:val="22"/>
        </w:rPr>
        <w:t xml:space="preserve"> dans le classement</w:t>
      </w:r>
      <w:r w:rsidRPr="00F74DA2">
        <w:rPr>
          <w:rFonts w:ascii="Trebuchet MS" w:hAnsi="Trebuchet MS"/>
          <w:sz w:val="24"/>
          <w:szCs w:val="22"/>
        </w:rPr>
        <w:t xml:space="preserve">. </w:t>
      </w:r>
    </w:p>
    <w:p w14:paraId="1FF3F020" w14:textId="77777777" w:rsidR="005E5A45" w:rsidRPr="00F74DA2" w:rsidRDefault="005E5A45" w:rsidP="005E5A45">
      <w:pPr>
        <w:jc w:val="both"/>
        <w:rPr>
          <w:rFonts w:ascii="Trebuchet MS" w:hAnsi="Trebuchet MS"/>
          <w:sz w:val="24"/>
          <w:szCs w:val="22"/>
        </w:rPr>
      </w:pPr>
    </w:p>
    <w:p w14:paraId="2565517E" w14:textId="77777777" w:rsidR="005E5A45" w:rsidRPr="00F74DA2" w:rsidRDefault="005848C2" w:rsidP="005E5A45">
      <w:pPr>
        <w:jc w:val="both"/>
        <w:rPr>
          <w:rFonts w:ascii="Trebuchet MS" w:hAnsi="Trebuchet MS"/>
          <w:sz w:val="24"/>
          <w:szCs w:val="22"/>
        </w:rPr>
      </w:pPr>
      <w:r w:rsidRPr="00F74DA2">
        <w:rPr>
          <w:rFonts w:ascii="Trebuchet MS" w:hAnsi="Trebuchet MS"/>
          <w:sz w:val="24"/>
          <w:szCs w:val="22"/>
        </w:rPr>
        <w:t xml:space="preserve">De plus, 6 personnes ayant participé à l'encadrement du </w:t>
      </w:r>
      <w:r w:rsidR="005E5A45" w:rsidRPr="00F74DA2">
        <w:rPr>
          <w:rFonts w:ascii="Trebuchet MS" w:hAnsi="Trebuchet MS"/>
          <w:sz w:val="24"/>
          <w:szCs w:val="22"/>
        </w:rPr>
        <w:t>TH2 par centres du Comité Val de Loire</w:t>
      </w:r>
      <w:r w:rsidRPr="00F74DA2">
        <w:rPr>
          <w:rFonts w:ascii="Trebuchet MS" w:hAnsi="Trebuchet MS"/>
          <w:sz w:val="24"/>
          <w:szCs w:val="22"/>
        </w:rPr>
        <w:t xml:space="preserve"> se verront également attribuer une licence gratuite</w:t>
      </w:r>
      <w:r w:rsidR="005E5A45" w:rsidRPr="00F74DA2">
        <w:rPr>
          <w:rFonts w:ascii="Trebuchet MS" w:hAnsi="Trebuchet MS"/>
          <w:sz w:val="24"/>
          <w:szCs w:val="22"/>
        </w:rPr>
        <w:t>. Les gagnants seront désignés</w:t>
      </w:r>
      <w:r w:rsidRPr="00F74DA2">
        <w:rPr>
          <w:rFonts w:ascii="Trebuchet MS" w:hAnsi="Trebuchet MS"/>
          <w:sz w:val="24"/>
          <w:szCs w:val="22"/>
        </w:rPr>
        <w:t xml:space="preserve"> par un tirage au sort </w:t>
      </w:r>
      <w:r w:rsidR="005E5A45" w:rsidRPr="00F74DA2">
        <w:rPr>
          <w:rFonts w:ascii="Trebuchet MS" w:hAnsi="Trebuchet MS"/>
          <w:sz w:val="24"/>
          <w:szCs w:val="22"/>
        </w:rPr>
        <w:t xml:space="preserve">effectué traditionnellement le jour de la finale du Trophée Val de Loire. </w:t>
      </w:r>
    </w:p>
    <w:p w14:paraId="43794433" w14:textId="77777777" w:rsidR="005E5A45" w:rsidRPr="00F74DA2" w:rsidRDefault="005E5A45" w:rsidP="005E5A45">
      <w:pPr>
        <w:jc w:val="both"/>
        <w:rPr>
          <w:rFonts w:ascii="Trebuchet MS" w:hAnsi="Trebuchet MS"/>
          <w:sz w:val="24"/>
          <w:szCs w:val="22"/>
        </w:rPr>
      </w:pPr>
    </w:p>
    <w:sectPr w:rsidR="005E5A45" w:rsidRPr="00F74DA2" w:rsidSect="00873C68">
      <w:pgSz w:w="11907" w:h="16840"/>
      <w:pgMar w:top="737" w:right="992" w:bottom="737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1384"/>
    <w:multiLevelType w:val="hybridMultilevel"/>
    <w:tmpl w:val="F7BCB3E6"/>
    <w:lvl w:ilvl="0" w:tplc="4C1676C6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5033D5"/>
    <w:multiLevelType w:val="hybridMultilevel"/>
    <w:tmpl w:val="63A6765E"/>
    <w:lvl w:ilvl="0" w:tplc="05E6C47A"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29F9"/>
    <w:multiLevelType w:val="hybridMultilevel"/>
    <w:tmpl w:val="72A8FA12"/>
    <w:lvl w:ilvl="0" w:tplc="BE1005EC">
      <w:start w:val="2"/>
      <w:numFmt w:val="bullet"/>
      <w:lvlText w:val="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8F979B1"/>
    <w:multiLevelType w:val="hybridMultilevel"/>
    <w:tmpl w:val="AFBC5F96"/>
    <w:lvl w:ilvl="0" w:tplc="05E6C47A"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11534"/>
    <w:multiLevelType w:val="hybridMultilevel"/>
    <w:tmpl w:val="CB3A1A70"/>
    <w:lvl w:ilvl="0" w:tplc="DADE2C6E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C33F54"/>
    <w:multiLevelType w:val="hybridMultilevel"/>
    <w:tmpl w:val="BA9CA496"/>
    <w:lvl w:ilvl="0" w:tplc="4622E9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16149D"/>
    <w:multiLevelType w:val="hybridMultilevel"/>
    <w:tmpl w:val="E42AA37A"/>
    <w:lvl w:ilvl="0" w:tplc="05E6C47A"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6438A"/>
    <w:multiLevelType w:val="hybridMultilevel"/>
    <w:tmpl w:val="7C540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529FC"/>
    <w:multiLevelType w:val="hybridMultilevel"/>
    <w:tmpl w:val="CEA4075C"/>
    <w:lvl w:ilvl="0" w:tplc="6A7A50F8"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55781365"/>
    <w:multiLevelType w:val="hybridMultilevel"/>
    <w:tmpl w:val="0134972E"/>
    <w:lvl w:ilvl="0" w:tplc="05E6C47A"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5EE25827"/>
    <w:multiLevelType w:val="hybridMultilevel"/>
    <w:tmpl w:val="9E04662A"/>
    <w:lvl w:ilvl="0" w:tplc="F336EEB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0FF63C9"/>
    <w:multiLevelType w:val="hybridMultilevel"/>
    <w:tmpl w:val="EA6E0A9A"/>
    <w:lvl w:ilvl="0" w:tplc="E2CC4900"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6AE94726"/>
    <w:multiLevelType w:val="hybridMultilevel"/>
    <w:tmpl w:val="797E340E"/>
    <w:lvl w:ilvl="0" w:tplc="05E6C47A"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429637">
    <w:abstractNumId w:val="10"/>
  </w:num>
  <w:num w:numId="2" w16cid:durableId="1505433353">
    <w:abstractNumId w:val="5"/>
  </w:num>
  <w:num w:numId="3" w16cid:durableId="1946570262">
    <w:abstractNumId w:val="8"/>
  </w:num>
  <w:num w:numId="4" w16cid:durableId="1473130665">
    <w:abstractNumId w:val="11"/>
  </w:num>
  <w:num w:numId="5" w16cid:durableId="1950892034">
    <w:abstractNumId w:val="9"/>
  </w:num>
  <w:num w:numId="6" w16cid:durableId="1042826664">
    <w:abstractNumId w:val="12"/>
  </w:num>
  <w:num w:numId="7" w16cid:durableId="101728167">
    <w:abstractNumId w:val="6"/>
  </w:num>
  <w:num w:numId="8" w16cid:durableId="897324582">
    <w:abstractNumId w:val="3"/>
  </w:num>
  <w:num w:numId="9" w16cid:durableId="1655062429">
    <w:abstractNumId w:val="1"/>
  </w:num>
  <w:num w:numId="10" w16cid:durableId="1001810818">
    <w:abstractNumId w:val="7"/>
  </w:num>
  <w:num w:numId="11" w16cid:durableId="1312641018">
    <w:abstractNumId w:val="4"/>
  </w:num>
  <w:num w:numId="12" w16cid:durableId="1848517444">
    <w:abstractNumId w:val="0"/>
  </w:num>
  <w:num w:numId="13" w16cid:durableId="486089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34E"/>
    <w:rsid w:val="00023455"/>
    <w:rsid w:val="0002369C"/>
    <w:rsid w:val="00025026"/>
    <w:rsid w:val="00050C19"/>
    <w:rsid w:val="000A25EC"/>
    <w:rsid w:val="000A3AC5"/>
    <w:rsid w:val="000F70AA"/>
    <w:rsid w:val="00135E00"/>
    <w:rsid w:val="00180C80"/>
    <w:rsid w:val="001D5BDD"/>
    <w:rsid w:val="001E6CC4"/>
    <w:rsid w:val="001E7A63"/>
    <w:rsid w:val="001F4C2A"/>
    <w:rsid w:val="002052AD"/>
    <w:rsid w:val="00223990"/>
    <w:rsid w:val="00242B26"/>
    <w:rsid w:val="00252FB2"/>
    <w:rsid w:val="00261E54"/>
    <w:rsid w:val="0026390E"/>
    <w:rsid w:val="00281F1C"/>
    <w:rsid w:val="002B2AEC"/>
    <w:rsid w:val="002E49D8"/>
    <w:rsid w:val="003071E3"/>
    <w:rsid w:val="00321E72"/>
    <w:rsid w:val="003262E0"/>
    <w:rsid w:val="0033707E"/>
    <w:rsid w:val="00343020"/>
    <w:rsid w:val="00350A48"/>
    <w:rsid w:val="00362FDC"/>
    <w:rsid w:val="00381425"/>
    <w:rsid w:val="003B29F2"/>
    <w:rsid w:val="003E6DE0"/>
    <w:rsid w:val="003F29C3"/>
    <w:rsid w:val="00423305"/>
    <w:rsid w:val="0045648B"/>
    <w:rsid w:val="00472A6B"/>
    <w:rsid w:val="00487176"/>
    <w:rsid w:val="00490129"/>
    <w:rsid w:val="004A649A"/>
    <w:rsid w:val="004B636A"/>
    <w:rsid w:val="004C072C"/>
    <w:rsid w:val="004D4C10"/>
    <w:rsid w:val="00504ACE"/>
    <w:rsid w:val="0053441C"/>
    <w:rsid w:val="0056034E"/>
    <w:rsid w:val="00577048"/>
    <w:rsid w:val="0057718C"/>
    <w:rsid w:val="005848C2"/>
    <w:rsid w:val="005E0F61"/>
    <w:rsid w:val="005E5A45"/>
    <w:rsid w:val="00604F1D"/>
    <w:rsid w:val="00607EE3"/>
    <w:rsid w:val="0061235F"/>
    <w:rsid w:val="00626F13"/>
    <w:rsid w:val="00634189"/>
    <w:rsid w:val="006512D2"/>
    <w:rsid w:val="006517CC"/>
    <w:rsid w:val="006A43CC"/>
    <w:rsid w:val="006B7922"/>
    <w:rsid w:val="006D00EB"/>
    <w:rsid w:val="00700A08"/>
    <w:rsid w:val="00732386"/>
    <w:rsid w:val="00734E3D"/>
    <w:rsid w:val="0074677A"/>
    <w:rsid w:val="00770797"/>
    <w:rsid w:val="0077454E"/>
    <w:rsid w:val="00795E07"/>
    <w:rsid w:val="007D65B8"/>
    <w:rsid w:val="007D7106"/>
    <w:rsid w:val="007F077E"/>
    <w:rsid w:val="007F1E4B"/>
    <w:rsid w:val="007F66F9"/>
    <w:rsid w:val="008065F4"/>
    <w:rsid w:val="008104A4"/>
    <w:rsid w:val="00815B2E"/>
    <w:rsid w:val="00854B87"/>
    <w:rsid w:val="00873C68"/>
    <w:rsid w:val="008B40CF"/>
    <w:rsid w:val="008C0CE5"/>
    <w:rsid w:val="008C15CB"/>
    <w:rsid w:val="008D5BEC"/>
    <w:rsid w:val="00905A4F"/>
    <w:rsid w:val="00942D49"/>
    <w:rsid w:val="009509A0"/>
    <w:rsid w:val="009706CC"/>
    <w:rsid w:val="009B7EC2"/>
    <w:rsid w:val="009E4A81"/>
    <w:rsid w:val="009F74F0"/>
    <w:rsid w:val="00A07D58"/>
    <w:rsid w:val="00A110E4"/>
    <w:rsid w:val="00A27E38"/>
    <w:rsid w:val="00A31A0C"/>
    <w:rsid w:val="00A423CF"/>
    <w:rsid w:val="00A46BCA"/>
    <w:rsid w:val="00A50DCE"/>
    <w:rsid w:val="00A65A87"/>
    <w:rsid w:val="00A67772"/>
    <w:rsid w:val="00A86F0B"/>
    <w:rsid w:val="00AA47A0"/>
    <w:rsid w:val="00AA5809"/>
    <w:rsid w:val="00B004DE"/>
    <w:rsid w:val="00B07F2C"/>
    <w:rsid w:val="00B13B58"/>
    <w:rsid w:val="00B13CAC"/>
    <w:rsid w:val="00B76E61"/>
    <w:rsid w:val="00C434E7"/>
    <w:rsid w:val="00C7210F"/>
    <w:rsid w:val="00D01969"/>
    <w:rsid w:val="00D7725A"/>
    <w:rsid w:val="00D93E4A"/>
    <w:rsid w:val="00DA6110"/>
    <w:rsid w:val="00DD7A81"/>
    <w:rsid w:val="00DD7DA6"/>
    <w:rsid w:val="00DF5C34"/>
    <w:rsid w:val="00E12A3B"/>
    <w:rsid w:val="00E15FA5"/>
    <w:rsid w:val="00E3617A"/>
    <w:rsid w:val="00E57C22"/>
    <w:rsid w:val="00E95011"/>
    <w:rsid w:val="00E96E99"/>
    <w:rsid w:val="00EA1222"/>
    <w:rsid w:val="00EA7954"/>
    <w:rsid w:val="00EC35FD"/>
    <w:rsid w:val="00EE2982"/>
    <w:rsid w:val="00F13B76"/>
    <w:rsid w:val="00F30A42"/>
    <w:rsid w:val="00F74DA2"/>
    <w:rsid w:val="00FD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E45E3"/>
  <w15:chartTrackingRefBased/>
  <w15:docId w15:val="{882EF4FB-E5A8-4CB5-9A77-A57F9D5B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2AD"/>
    <w:pPr>
      <w:keepLines/>
    </w:pPr>
  </w:style>
  <w:style w:type="paragraph" w:styleId="Titre1">
    <w:name w:val="heading 1"/>
    <w:basedOn w:val="Normal"/>
    <w:next w:val="Normal"/>
    <w:link w:val="Titre1Car"/>
    <w:qFormat/>
    <w:rsid w:val="0061235F"/>
    <w:pPr>
      <w:keepNext/>
      <w:jc w:val="center"/>
      <w:outlineLvl w:val="0"/>
    </w:pPr>
    <w:rPr>
      <w:b/>
      <w:bCs/>
      <w:sz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2052AD"/>
    <w:pPr>
      <w:tabs>
        <w:tab w:val="left" w:pos="851"/>
      </w:tabs>
      <w:jc w:val="both"/>
    </w:pPr>
    <w:rPr>
      <w:sz w:val="24"/>
    </w:rPr>
  </w:style>
  <w:style w:type="paragraph" w:styleId="Corpsdetexte">
    <w:name w:val="Body Text"/>
    <w:basedOn w:val="Normal"/>
    <w:semiHidden/>
    <w:rsid w:val="002052AD"/>
    <w:pPr>
      <w:jc w:val="both"/>
    </w:pPr>
    <w:rPr>
      <w:bCs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1235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1235F"/>
  </w:style>
  <w:style w:type="character" w:customStyle="1" w:styleId="Titre1Car">
    <w:name w:val="Titre 1 Car"/>
    <w:link w:val="Titre1"/>
    <w:rsid w:val="0061235F"/>
    <w:rPr>
      <w:b/>
      <w:bCs/>
      <w:sz w:val="22"/>
    </w:rPr>
  </w:style>
  <w:style w:type="paragraph" w:styleId="Paragraphedeliste">
    <w:name w:val="List Paragraph"/>
    <w:basedOn w:val="Normal"/>
    <w:uiPriority w:val="34"/>
    <w:qFormat/>
    <w:rsid w:val="006512D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4DA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4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rabble.eurelie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mal.manuella@bbox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212DA-4BFB-450F-A5D1-B29143A5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REMPLACEMENT DU "CLASSEMENT RÉGIONAL"</vt:lpstr>
    </vt:vector>
  </TitlesOfParts>
  <Company>Unknown Organization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REMPLACEMENT DU "CLASSEMENT RÉGIONAL"</dc:title>
  <dc:subject/>
  <dc:creator>Comité Val de Loire</dc:creator>
  <cp:keywords/>
  <cp:lastModifiedBy>Frédéric Mosbach</cp:lastModifiedBy>
  <cp:revision>7</cp:revision>
  <cp:lastPrinted>2023-09-28T16:35:00Z</cp:lastPrinted>
  <dcterms:created xsi:type="dcterms:W3CDTF">2025-09-16T17:31:00Z</dcterms:created>
  <dcterms:modified xsi:type="dcterms:W3CDTF">2025-12-23T14:09:00Z</dcterms:modified>
</cp:coreProperties>
</file>